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23FD7" w14:textId="77777777" w:rsidR="008F3659" w:rsidRDefault="008A7AD2">
      <w:pPr>
        <w:spacing w:after="0" w:line="2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Черняева В.А.</w:t>
      </w:r>
    </w:p>
    <w:p w14:paraId="50F7CE6E" w14:textId="2B22CCAD" w:rsidR="008F3659" w:rsidRDefault="007F4A75">
      <w:pPr>
        <w:spacing w:after="0" w:line="2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4A75">
        <w:rPr>
          <w:rFonts w:ascii="Times New Roman" w:eastAsia="Times New Roman" w:hAnsi="Times New Roman" w:cs="Times New Roman"/>
          <w:sz w:val="24"/>
          <w:szCs w:val="24"/>
        </w:rPr>
        <w:t>ФГАОУ ВО «Северный (Арктический) федеральный университет имени М.В. Ломоносова»</w:t>
      </w:r>
      <w:r w:rsidR="008A7AD2">
        <w:rPr>
          <w:rFonts w:ascii="Times New Roman" w:eastAsia="Times New Roman" w:hAnsi="Times New Roman" w:cs="Times New Roman"/>
          <w:sz w:val="24"/>
          <w:szCs w:val="24"/>
        </w:rPr>
        <w:t>, г. Архангельск</w:t>
      </w:r>
    </w:p>
    <w:p w14:paraId="4DB73C0F" w14:textId="77777777" w:rsidR="008F3659" w:rsidRDefault="007F0981">
      <w:pPr>
        <w:spacing w:after="0" w:line="2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mailto:chernyaeva.v@edu.narfu.ru" w:history="1">
        <w:r w:rsidR="008A7AD2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chernyaeva.v@edu.narfu.ru</w:t>
        </w:r>
      </w:hyperlink>
    </w:p>
    <w:p w14:paraId="0987ED16" w14:textId="777EE5EF" w:rsidR="008F3659" w:rsidRDefault="008A7AD2">
      <w:pPr>
        <w:spacing w:before="238" w:after="2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Повышение педагогической эффективности и </w:t>
      </w:r>
      <w:r w:rsidR="007F4A75">
        <w:rPr>
          <w:rFonts w:ascii="Times New Roman" w:eastAsia="Times New Roman" w:hAnsi="Times New Roman" w:cs="Times New Roman"/>
          <w:b/>
          <w:bCs/>
          <w:sz w:val="24"/>
          <w:szCs w:val="24"/>
        </w:rPr>
        <w:t>мотивации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обучающихся. Опыт использования платформ </w:t>
      </w:r>
      <w:r w:rsidR="007F4A75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1С:Урок</w:t>
      </w:r>
      <w:r w:rsidR="007F4A75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r w:rsidR="007F4A75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1С:Образование</w:t>
      </w:r>
      <w:r w:rsidR="007F4A75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молодым педагогом в условиях перехода к цифровой дидактике</w:t>
      </w:r>
    </w:p>
    <w:p w14:paraId="3E9F0C1B" w14:textId="77777777" w:rsidR="008F3659" w:rsidRDefault="008A7AD2">
      <w:pPr>
        <w:spacing w:after="0" w:line="282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Chernyaeva V.A.</w:t>
      </w:r>
    </w:p>
    <w:p w14:paraId="76A03A9A" w14:textId="1446BD8A" w:rsidR="008F3659" w:rsidRDefault="008A7AD2">
      <w:pPr>
        <w:spacing w:after="0" w:line="282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Northen (Arctic) Federal University named after M.V. Lomonosov, Arkhangelsk</w:t>
      </w:r>
    </w:p>
    <w:p w14:paraId="7BF51B21" w14:textId="5670BE1B" w:rsidR="008F3659" w:rsidRDefault="008A7AD2">
      <w:pPr>
        <w:spacing w:before="238" w:after="2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Increasing </w:t>
      </w:r>
      <w:r w:rsidR="006502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learning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efficiency and motivation of students</w:t>
      </w:r>
      <w:r w:rsidR="009904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904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="006502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young teacher's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xperience </w:t>
      </w:r>
      <w:r w:rsidR="006502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transition to digital didactics</w:t>
      </w:r>
      <w:r w:rsidR="006502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using 1C:Lesson and 1C:Education</w:t>
      </w:r>
    </w:p>
    <w:p w14:paraId="051EC47E" w14:textId="77777777" w:rsidR="008F3659" w:rsidRDefault="008A7A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</w:t>
      </w:r>
    </w:p>
    <w:p w14:paraId="0864C0DC" w14:textId="3E39F491" w:rsidR="008F3659" w:rsidRPr="006356AA" w:rsidRDefault="008A7A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статья посвящена анализу опыта использования платформ 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1С:Урок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1С:Образование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молодым педагогом с целью повышения 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педагогической эффективности в целом. В</w:t>
      </w:r>
      <w:r w:rsidRPr="00635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статье</w:t>
      </w:r>
      <w:r w:rsidRPr="00635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635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преимущества</w:t>
      </w:r>
      <w:r w:rsidRPr="00635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635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35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35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платформ</w:t>
      </w:r>
      <w:r w:rsidRPr="006356A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C477C69" w14:textId="77777777" w:rsidR="008F3659" w:rsidRPr="006356AA" w:rsidRDefault="008A7A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7D7C7C5E" w14:textId="2A81E3A8" w:rsidR="008F3659" w:rsidRDefault="008A7A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r w:rsidR="00D3716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article </w:t>
      </w:r>
      <w:r w:rsidR="00D37163">
        <w:rPr>
          <w:rFonts w:ascii="Times New Roman" w:eastAsia="Times New Roman" w:hAnsi="Times New Roman" w:cs="Times New Roman"/>
          <w:sz w:val="24"/>
          <w:szCs w:val="24"/>
          <w:lang w:val="en-US"/>
        </w:rPr>
        <w:t>analyzes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experience of </w:t>
      </w:r>
      <w:r w:rsidR="00D371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young teacher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using 1C:</w:t>
      </w:r>
      <w:r w:rsidR="00D371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Lesson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1C:Education platforms in order to increase the motivational component of students and </w:t>
      </w:r>
      <w:r w:rsidR="00D371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learning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efficiency in general. The </w:t>
      </w:r>
      <w:r w:rsidR="00D371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author reviews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advantages of using these educational platforms.</w:t>
      </w:r>
    </w:p>
    <w:p w14:paraId="2BBC1324" w14:textId="3A24D758" w:rsidR="008F3659" w:rsidRDefault="008A7AD2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Ключевые слова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образование, 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1С:Урок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1С:Образование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алгебра, квадратичная функция, график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парабола</w:t>
      </w:r>
    </w:p>
    <w:p w14:paraId="6937229E" w14:textId="14FD9B19" w:rsidR="008F3659" w:rsidRDefault="008A7AD2">
      <w:pPr>
        <w:ind w:firstLine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Keywords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education, 1C:Lesson, 1C:Education, algebra, quadratic function, graph of a quadratic function, parabol</w:t>
      </w:r>
      <w:r w:rsidR="007A41F0">
        <w:rPr>
          <w:rFonts w:ascii="Times New Roman" w:eastAsia="Times New Roman" w:hAnsi="Times New Roman" w:cs="Times New Roman"/>
          <w:sz w:val="24"/>
          <w:szCs w:val="24"/>
          <w:lang w:val="en-US"/>
        </w:rPr>
        <w:t>ic curve</w:t>
      </w:r>
    </w:p>
    <w:p w14:paraId="0337FFBD" w14:textId="3BE8E462" w:rsidR="008F3659" w:rsidRDefault="008A7AD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Современная система образования стремительно меняется под влиянием цифровых технологий: внедряются адаптивные образовательные траектории и персонализация контента, активнее используются разнообразные интерактивные тренажеры и симуляции. Переход к цифровой дидактике требует от молодого педагога не только владения предметным содержанием, но и освоени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новых педагогически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технологий, позволяющих соответствовать новым тенденциям в образовании. Цифровые образовательные платформы, такие как «1С:Урок» и «1С:Образование», играют важную роль в этом процессе, предоставляя инструменты для создания разнообразных интерактивных упражнений и тренажеров, облегчая адаптацию молодых педагогов на рабочем месте и способствуя их профессиональному становлению.</w:t>
      </w:r>
    </w:p>
    <w:p w14:paraId="165A9E33" w14:textId="77777777" w:rsidR="008F3659" w:rsidRDefault="008A7AD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работе с образовательными продуктами «1С:Урок» и «1С:Образование» мы выявили следующие преимущества: </w:t>
      </w:r>
    </w:p>
    <w:p w14:paraId="2D73C846" w14:textId="708E47B5" w:rsidR="008F3659" w:rsidRDefault="008A7AD2">
      <w:pPr>
        <w:pStyle w:val="af9"/>
        <w:keepLines/>
        <w:numPr>
          <w:ilvl w:val="0"/>
          <w:numId w:val="2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Платформы предоставляют доступ к базе готовых интерактивных заданий, тестов, математических моделей, разработанных в соответствии с ФГОС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D6E352" w14:textId="1D61EF3B" w:rsidR="008F3659" w:rsidRDefault="008A7AD2">
      <w:pPr>
        <w:pStyle w:val="af9"/>
        <w:keepLines/>
        <w:numPr>
          <w:ilvl w:val="0"/>
          <w:numId w:val="2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имеется возможность создавать различные интерактивные математические модели, упражнения, тренажеры и тесты самостоятельно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DB9BFA" w14:textId="5123634E" w:rsidR="008F3659" w:rsidRDefault="007F4A75">
      <w:pPr>
        <w:pStyle w:val="af9"/>
        <w:keepLines/>
        <w:numPr>
          <w:ilvl w:val="0"/>
          <w:numId w:val="2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Есть </w:t>
      </w:r>
      <w:r w:rsidR="008A7AD2">
        <w:rPr>
          <w:rFonts w:ascii="Times New Roman" w:eastAsia="Times New Roman" w:hAnsi="Times New Roman" w:cs="Times New Roman"/>
          <w:sz w:val="24"/>
          <w:szCs w:val="24"/>
        </w:rPr>
        <w:t xml:space="preserve">функция автоматической проверки заданий и тестов. </w:t>
      </w:r>
    </w:p>
    <w:p w14:paraId="4EFBA1D5" w14:textId="489315F1" w:rsidR="008F3659" w:rsidRDefault="008A7AD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Наличие готовой базы с разнообразным контентом позволяет сократить временные затраты на подготовку к занятиям, а также дает уверенность в актуальности предлагаемых материалов и их методической корректности, что особенно 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 xml:space="preserve">важно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молодого педагога. Функция автоматической проверки заданий и тестов также снижает нагрузку на учителя, позволяя фокусироваться на творческом подходе к урокам, а не на рутинных задачах. Возможность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создавать различные интерактивные математические модели, упражнения, тренажеры и тесты даёт шанс молодому педагогу быстро собрать свою методическую копилку, разнообраз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ее «нескучными» заданиями.</w:t>
      </w:r>
    </w:p>
    <w:p w14:paraId="267C4451" w14:textId="4DC02AB9" w:rsidR="008F3659" w:rsidRDefault="008A7AD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Работая с платформами, мы также выделили ключевые моменты, оказывающие влияние на мотиваци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обучающихся. Контент, представленный на платформе, даёт педагогу возможность организовать урок в более наглядной форме, что способствует более глубокому усвоению и запоминанию материала. Например, при изучении темы «Квадратичная функция и её график» нами использовал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сь готовая интерактивная модель из библиотеки ресурсов «Квадратичная функция» (рис. 1). Данная модель позволила наглядно продемонстрировать учащимся влияние коэффициентов функции на вид параболы. Возможность самостоятельно открыть данные закономерности позволил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учащимся лучше запомнить материал, что впоследствии отразилось 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результатах проверочной работы.</w:t>
      </w:r>
    </w:p>
    <w:p w14:paraId="0855AC66" w14:textId="77777777" w:rsidR="008F3659" w:rsidRDefault="008A7AD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6842C56" wp14:editId="27A5CA3E">
                <wp:extent cx="4478117" cy="3041637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8584687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478117" cy="3041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52.61pt;height:239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14:paraId="59C377C8" w14:textId="77777777" w:rsidR="008F3659" w:rsidRDefault="008A7AD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Рис. 1. Интерактивная модель «Квадратичная функция»</w:t>
      </w:r>
    </w:p>
    <w:p w14:paraId="3AD70C5F" w14:textId="77777777" w:rsidR="008F3659" w:rsidRDefault="008F3659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0274BF" w14:textId="6033E12F" w:rsidR="008F3659" w:rsidRDefault="008A7AD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использование интерактивных моделей и тренажеров делает процесс обучения более динамичным и увлекательным, способствует повышению мотивации. Обучающиеся с интересом меняли коэффициенты и анализировали график, выдвигали гипотезы и участвовали в обсуждении. На этапе первичного закрепления учащимся было предложено самостоятельно проанализировать уравнения, отметить направление ветвей, положение вершины параболы и схематично изобразить график, а затем проверить свои ответы с помощью интерактивной модели. В результате этой активности обучающиеся демонстрировали значительно больший энтузиазм, чем обычно, и активно решали задачи. Отметим, что даже те ученики, которые склоны «отсиживаться» на уроке, с интересом выходили к доске для демонстрации своего решения и его проверки.</w:t>
      </w:r>
    </w:p>
    <w:p w14:paraId="6445B43A" w14:textId="4152AA15" w:rsidR="008F3659" w:rsidRDefault="008A7AD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Помимо интерактивного тренажера</w:t>
      </w:r>
      <w:r w:rsidR="007F4A7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этапе актуализации знаний и первичной проверки понимания использовались интерактивные тесты, разработанные самостоятельно (рис. 2, рис. 3). </w:t>
      </w:r>
    </w:p>
    <w:p w14:paraId="6120040A" w14:textId="77777777" w:rsidR="008F3659" w:rsidRDefault="008A7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E4C6EB0" wp14:editId="520402B0">
            <wp:extent cx="4540183" cy="2414016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87498" name=""/>
                    <pic:cNvPicPr>
                      <a:picLocks noChangeAspect="1"/>
                    </pic:cNvPicPr>
                  </pic:nvPicPr>
                  <pic:blipFill>
                    <a:blip r:embed="rId11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4556516" cy="24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7CDD9" w14:textId="1B53B196" w:rsidR="008F3659" w:rsidRDefault="008A7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Рис. 2. Пример вопроса в интерактивном тесте, разработанно</w:t>
      </w:r>
      <w:r w:rsidR="006356AA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этапа актуализации знаний </w:t>
      </w:r>
    </w:p>
    <w:p w14:paraId="71B0CBFB" w14:textId="77777777" w:rsidR="008F3659" w:rsidRDefault="008A7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94FF72" wp14:editId="659AB662">
            <wp:extent cx="2396953" cy="4257446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04547" name=""/>
                    <pic:cNvPicPr>
                      <a:picLocks noChangeAspect="1"/>
                    </pic:cNvPicPr>
                  </pic:nvPicPr>
                  <pic:blipFill>
                    <a:blip r:embed="rId12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2403834" cy="426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E4755" w14:textId="74D085AE" w:rsidR="008F3659" w:rsidRDefault="008A7AD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Рис. 3. Пример вопроса в интерактивном тесте, разработанно</w:t>
      </w:r>
      <w:r w:rsidR="006356AA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этапа первичной проверки понимания</w:t>
      </w:r>
    </w:p>
    <w:p w14:paraId="3B535821" w14:textId="77777777" w:rsidR="008F3659" w:rsidRDefault="008A7AD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Коллективное решение вопросов на интерактивной доске позволило удержать внимание учащихся и стимулировало участие даже пассивных учеников. Ребята обсуждали варианты ответов между собой, объясняли своё решение одноклассникам и приходили к общему мнению. Такой формат проверки знаний уменьшает давление на одного ученика и способствует более свободному высказыванию идей, что позитивно сказывается на общем отношении к предмету.</w:t>
      </w:r>
    </w:p>
    <w:p w14:paraId="0768B213" w14:textId="505D0F62" w:rsidR="008F3659" w:rsidRDefault="008A7AD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опыт использования платформ «1С:Урок» и «1С:Образование» демонстрирует их значительный потенциал </w:t>
      </w:r>
      <w:r w:rsidR="00C76C15">
        <w:rPr>
          <w:rFonts w:ascii="Times New Roman" w:eastAsia="Times New Roman" w:hAnsi="Times New Roman" w:cs="Times New Roman"/>
          <w:sz w:val="24"/>
          <w:szCs w:val="24"/>
        </w:rPr>
        <w:t xml:space="preserve">в качестве средства </w:t>
      </w:r>
      <w:r>
        <w:rPr>
          <w:rFonts w:ascii="Times New Roman" w:eastAsia="Times New Roman" w:hAnsi="Times New Roman" w:cs="Times New Roman"/>
          <w:sz w:val="24"/>
          <w:szCs w:val="24"/>
        </w:rPr>
        <w:t>для повышения профессиональной эффективности педагога</w:t>
      </w:r>
      <w:r w:rsidR="00C76C15">
        <w:rPr>
          <w:rFonts w:ascii="Times New Roman" w:eastAsia="Times New Roman" w:hAnsi="Times New Roman" w:cs="Times New Roman"/>
          <w:sz w:val="24"/>
          <w:szCs w:val="24"/>
        </w:rPr>
        <w:t xml:space="preserve"> и мотивации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обучающихся. Подобные цифровые ресурсы являются неотъемлемой частью современной дидактики, способствующей профессиональному росту молодого специалиста и формированию необходимых компетенций</w:t>
      </w:r>
      <w:r w:rsidR="00C76C1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sectPr w:rsidR="008F3659">
      <w:pgSz w:w="11906" w:h="16838"/>
      <w:pgMar w:top="850" w:right="850" w:bottom="850" w:left="850" w:header="709" w:footer="709" w:gutter="2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03261" w14:textId="77777777" w:rsidR="007F0981" w:rsidRDefault="007F0981">
      <w:pPr>
        <w:spacing w:after="0" w:line="240" w:lineRule="auto"/>
      </w:pPr>
      <w:r>
        <w:separator/>
      </w:r>
    </w:p>
  </w:endnote>
  <w:endnote w:type="continuationSeparator" w:id="0">
    <w:p w14:paraId="08264601" w14:textId="77777777" w:rsidR="007F0981" w:rsidRDefault="007F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A6D3B" w14:textId="77777777" w:rsidR="007F0981" w:rsidRDefault="007F0981">
      <w:pPr>
        <w:spacing w:after="0" w:line="240" w:lineRule="auto"/>
      </w:pPr>
      <w:r>
        <w:separator/>
      </w:r>
    </w:p>
  </w:footnote>
  <w:footnote w:type="continuationSeparator" w:id="0">
    <w:p w14:paraId="4301E356" w14:textId="77777777" w:rsidR="007F0981" w:rsidRDefault="007F0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8234B"/>
    <w:multiLevelType w:val="hybridMultilevel"/>
    <w:tmpl w:val="4A540512"/>
    <w:lvl w:ilvl="0" w:tplc="E38AC904">
      <w:start w:val="1"/>
      <w:numFmt w:val="decimal"/>
      <w:lvlText w:val="%1."/>
      <w:lvlJc w:val="left"/>
      <w:pPr>
        <w:ind w:left="1429" w:hanging="360"/>
      </w:pPr>
    </w:lvl>
    <w:lvl w:ilvl="1" w:tplc="3E721EFA">
      <w:start w:val="1"/>
      <w:numFmt w:val="lowerLetter"/>
      <w:lvlText w:val="%2."/>
      <w:lvlJc w:val="left"/>
      <w:pPr>
        <w:ind w:left="2149" w:hanging="360"/>
      </w:pPr>
    </w:lvl>
    <w:lvl w:ilvl="2" w:tplc="CAE694C2">
      <w:start w:val="1"/>
      <w:numFmt w:val="lowerRoman"/>
      <w:lvlText w:val="%3."/>
      <w:lvlJc w:val="right"/>
      <w:pPr>
        <w:ind w:left="2869" w:hanging="180"/>
      </w:pPr>
    </w:lvl>
    <w:lvl w:ilvl="3" w:tplc="3B8AAB64">
      <w:start w:val="1"/>
      <w:numFmt w:val="decimal"/>
      <w:lvlText w:val="%4."/>
      <w:lvlJc w:val="left"/>
      <w:pPr>
        <w:ind w:left="3589" w:hanging="360"/>
      </w:pPr>
    </w:lvl>
    <w:lvl w:ilvl="4" w:tplc="AB521872">
      <w:start w:val="1"/>
      <w:numFmt w:val="lowerLetter"/>
      <w:lvlText w:val="%5."/>
      <w:lvlJc w:val="left"/>
      <w:pPr>
        <w:ind w:left="4309" w:hanging="360"/>
      </w:pPr>
    </w:lvl>
    <w:lvl w:ilvl="5" w:tplc="42E80B74">
      <w:start w:val="1"/>
      <w:numFmt w:val="lowerRoman"/>
      <w:lvlText w:val="%6."/>
      <w:lvlJc w:val="right"/>
      <w:pPr>
        <w:ind w:left="5029" w:hanging="180"/>
      </w:pPr>
    </w:lvl>
    <w:lvl w:ilvl="6" w:tplc="B37624A6">
      <w:start w:val="1"/>
      <w:numFmt w:val="decimal"/>
      <w:lvlText w:val="%7."/>
      <w:lvlJc w:val="left"/>
      <w:pPr>
        <w:ind w:left="5749" w:hanging="360"/>
      </w:pPr>
    </w:lvl>
    <w:lvl w:ilvl="7" w:tplc="67382DA0">
      <w:start w:val="1"/>
      <w:numFmt w:val="lowerLetter"/>
      <w:lvlText w:val="%8."/>
      <w:lvlJc w:val="left"/>
      <w:pPr>
        <w:ind w:left="6469" w:hanging="360"/>
      </w:pPr>
    </w:lvl>
    <w:lvl w:ilvl="8" w:tplc="DAA69DB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17F2A59"/>
    <w:multiLevelType w:val="hybridMultilevel"/>
    <w:tmpl w:val="411C4C1A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67025060">
      <w:start w:val="1"/>
      <w:numFmt w:val="lowerLetter"/>
      <w:lvlText w:val="%2."/>
      <w:lvlJc w:val="left"/>
      <w:pPr>
        <w:ind w:left="2356" w:hanging="360"/>
      </w:pPr>
    </w:lvl>
    <w:lvl w:ilvl="2" w:tplc="CB80A0BE">
      <w:start w:val="1"/>
      <w:numFmt w:val="lowerRoman"/>
      <w:lvlText w:val="%3."/>
      <w:lvlJc w:val="right"/>
      <w:pPr>
        <w:ind w:left="3076" w:hanging="180"/>
      </w:pPr>
    </w:lvl>
    <w:lvl w:ilvl="3" w:tplc="089EF7B8">
      <w:start w:val="1"/>
      <w:numFmt w:val="decimal"/>
      <w:lvlText w:val="%4."/>
      <w:lvlJc w:val="left"/>
      <w:pPr>
        <w:ind w:left="3796" w:hanging="360"/>
      </w:pPr>
    </w:lvl>
    <w:lvl w:ilvl="4" w:tplc="1536FEF0">
      <w:start w:val="1"/>
      <w:numFmt w:val="lowerLetter"/>
      <w:lvlText w:val="%5."/>
      <w:lvlJc w:val="left"/>
      <w:pPr>
        <w:ind w:left="4516" w:hanging="360"/>
      </w:pPr>
    </w:lvl>
    <w:lvl w:ilvl="5" w:tplc="F6FA566C">
      <w:start w:val="1"/>
      <w:numFmt w:val="lowerRoman"/>
      <w:lvlText w:val="%6."/>
      <w:lvlJc w:val="right"/>
      <w:pPr>
        <w:ind w:left="5236" w:hanging="180"/>
      </w:pPr>
    </w:lvl>
    <w:lvl w:ilvl="6" w:tplc="D63094CE">
      <w:start w:val="1"/>
      <w:numFmt w:val="decimal"/>
      <w:lvlText w:val="%7."/>
      <w:lvlJc w:val="left"/>
      <w:pPr>
        <w:ind w:left="5956" w:hanging="360"/>
      </w:pPr>
    </w:lvl>
    <w:lvl w:ilvl="7" w:tplc="2DD0CA4C">
      <w:start w:val="1"/>
      <w:numFmt w:val="lowerLetter"/>
      <w:lvlText w:val="%8."/>
      <w:lvlJc w:val="left"/>
      <w:pPr>
        <w:ind w:left="6676" w:hanging="360"/>
      </w:pPr>
    </w:lvl>
    <w:lvl w:ilvl="8" w:tplc="4C1C3AF0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59"/>
    <w:rsid w:val="003D400B"/>
    <w:rsid w:val="006356AA"/>
    <w:rsid w:val="00650244"/>
    <w:rsid w:val="007A41F0"/>
    <w:rsid w:val="007F0981"/>
    <w:rsid w:val="007F4A75"/>
    <w:rsid w:val="008A7AD2"/>
    <w:rsid w:val="008F3659"/>
    <w:rsid w:val="009904AB"/>
    <w:rsid w:val="009B5D74"/>
    <w:rsid w:val="00BE64B9"/>
    <w:rsid w:val="00C76C15"/>
    <w:rsid w:val="00D37163"/>
    <w:rsid w:val="00D97C77"/>
    <w:rsid w:val="00DB3D82"/>
    <w:rsid w:val="00EE0BDA"/>
    <w:rsid w:val="00F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E4C9"/>
  <w15:docId w15:val="{D7F5C493-91D5-42CE-846C-9E184B7C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Revision"/>
    <w:hidden/>
    <w:uiPriority w:val="99"/>
    <w:semiHidden/>
    <w:rsid w:val="007F4A75"/>
    <w:pPr>
      <w:spacing w:after="0" w:line="240" w:lineRule="auto"/>
    </w:pPr>
  </w:style>
  <w:style w:type="paragraph" w:styleId="aff0">
    <w:name w:val="Balloon Text"/>
    <w:basedOn w:val="a"/>
    <w:link w:val="aff1"/>
    <w:uiPriority w:val="99"/>
    <w:semiHidden/>
    <w:unhideWhenUsed/>
    <w:rsid w:val="007F4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7F4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rnyaeva.v@edu.narfu.ru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Игнатченко Эльвира Валериевна</cp:lastModifiedBy>
  <cp:revision>17</cp:revision>
  <dcterms:created xsi:type="dcterms:W3CDTF">2025-12-17T08:08:00Z</dcterms:created>
  <dcterms:modified xsi:type="dcterms:W3CDTF">2026-01-30T09:28:00Z</dcterms:modified>
</cp:coreProperties>
</file>